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557" w:rsidRPr="00444D13" w:rsidRDefault="00DF0557" w:rsidP="002973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предоставления субсидий бюджетам городских округов и муниципальных районов Ханты-Мансийского автономного округа – Югры на содействие развитию исторических и иных местных традиций (далее - Порядок)</w:t>
      </w:r>
    </w:p>
    <w:p w:rsidR="007104D7" w:rsidRDefault="007104D7" w:rsidP="007104D7">
      <w:pPr>
        <w:autoSpaceDE w:val="0"/>
        <w:autoSpaceDN w:val="0"/>
        <w:adjustRightInd w:val="0"/>
        <w:ind w:firstLine="540"/>
        <w:jc w:val="center"/>
        <w:rPr>
          <w:rFonts w:eastAsia="Times New Roman"/>
          <w:lang w:eastAsia="ru-RU"/>
        </w:rPr>
      </w:pPr>
    </w:p>
    <w:p w:rsidR="007104D7" w:rsidRDefault="007104D7" w:rsidP="007104D7">
      <w:pPr>
        <w:autoSpaceDE w:val="0"/>
        <w:autoSpaceDN w:val="0"/>
        <w:adjustRightInd w:val="0"/>
        <w:ind w:firstLine="540"/>
        <w:jc w:val="center"/>
        <w:rPr>
          <w:rFonts w:eastAsia="Times New Roman"/>
          <w:lang w:eastAsia="ru-RU"/>
        </w:rPr>
      </w:pPr>
      <w:r w:rsidRPr="00431EC0">
        <w:rPr>
          <w:rFonts w:eastAsia="Times New Roman"/>
          <w:lang w:eastAsia="ru-RU"/>
        </w:rPr>
        <w:t xml:space="preserve">(утвержден постановлением Правительства </w:t>
      </w:r>
      <w:r w:rsidRPr="00155EF7">
        <w:rPr>
          <w:rFonts w:eastAsia="Times New Roman"/>
          <w:lang w:eastAsia="ru-RU"/>
        </w:rPr>
        <w:t>Ханты-Мансийского автономного округа – Югры</w:t>
      </w:r>
      <w:r w:rsidRPr="00431EC0">
        <w:rPr>
          <w:rFonts w:eastAsia="Times New Roman"/>
          <w:lang w:eastAsia="ru-RU"/>
        </w:rPr>
        <w:t xml:space="preserve"> от 05.</w:t>
      </w:r>
      <w:r>
        <w:rPr>
          <w:rFonts w:eastAsia="Times New Roman"/>
          <w:lang w:eastAsia="ru-RU"/>
        </w:rPr>
        <w:t>10</w:t>
      </w:r>
      <w:r w:rsidRPr="00431EC0">
        <w:rPr>
          <w:rFonts w:eastAsia="Times New Roman"/>
          <w:lang w:eastAsia="ru-RU"/>
        </w:rPr>
        <w:t xml:space="preserve">.2018 № 360-п </w:t>
      </w:r>
      <w:r>
        <w:rPr>
          <w:rFonts w:eastAsia="Times New Roman"/>
          <w:lang w:eastAsia="ru-RU"/>
        </w:rPr>
        <w:t>«</w:t>
      </w:r>
      <w:r w:rsidRPr="00431EC0">
        <w:rPr>
          <w:rFonts w:eastAsia="Times New Roman"/>
          <w:lang w:eastAsia="ru-RU"/>
        </w:rPr>
        <w:t>О государственной программе Ханты-Мансийского автономного округа – Югры «Создание условий для эффективного управления муниципальными финансами»</w:t>
      </w:r>
      <w:r>
        <w:rPr>
          <w:rFonts w:eastAsia="Times New Roman"/>
          <w:lang w:eastAsia="ru-RU"/>
        </w:rPr>
        <w:t>)</w:t>
      </w:r>
    </w:p>
    <w:p w:rsidR="0029731B" w:rsidRPr="00444D13" w:rsidRDefault="0029731B" w:rsidP="0029731B">
      <w:pPr>
        <w:spacing w:after="1"/>
      </w:pPr>
    </w:p>
    <w:p w:rsidR="0029731B" w:rsidRPr="00444D13" w:rsidRDefault="0029731B" w:rsidP="002973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1. В соответствии с Порядком бюджетам городских округов и муниципальных районов Ханты-Мансийского автономного округа - Югры (далее - автономный округ) из бюджета автономного округа предоставляются субсидии в целях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расходных обязательств на содействие развитию исторических и иных местных традиций (далее - субсидия).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Для целей Порядка в части определения критерия отбора и размера субсидии используются следующие понятия: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населенный пункт - город окружного значения, населенный пункт автономного округа, который входит в состав муниципального района, городского округа, городского (сельского) поселения.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район - муниципальный район, который входит в состав автономного округа.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2. Отбор населенных пунктов, районов автономного округа осуществляет Департамент внутренней политики автономного округа (далее -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Югры).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3. Критерием отбора для предоставления субсидии является юбилейная дата создания (образования) населенного пункта, района автономного округа, закрепленная в уставе населенного пункта, района или подтвержденная архивной справкой.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Юбилейными датами населенных пунктов, районов автономного округа являются: 20 лет с даты создания (образования) населенного пункта, района автономного округа и далее каждые 10 лет.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934"/>
      <w:bookmarkEnd w:id="0"/>
      <w:r w:rsidRPr="00444D13">
        <w:rPr>
          <w:rFonts w:ascii="Times New Roman" w:hAnsi="Times New Roman" w:cs="Times New Roman"/>
          <w:sz w:val="24"/>
          <w:szCs w:val="24"/>
        </w:rPr>
        <w:t xml:space="preserve">4. Субсидия направляется на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проектов, отобранных на условиях инициативного бюджетирования (далее - проекты инициативного бюджетирования) по изготовлению и установке объектов монументально-декоративного искусства: памятников, монументов, памятных знаков, мемориальных досок, стел, скульптурных композиций; по обустройству и (или) оборудованию парков, скверов, площадей.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5. Конкурсный отбор проектов инициативного бюджетирования осуществляется до 31 декабря года, предшествующего году предоставления субсидии, в соответствии с порядком проведения конкурсного отбора проектов инициативного бюджетирования, утвержденным муниципальным правовым актом.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6. Реализация мероприятий проектов инициативного бюджетирования должна осуществляться в пределах текущего финансового года.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7. Объем субсидии на очередной финансовый год и плановый период утверждается законом о бюджете автономного округа на очередной финансовый год и плановый период.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8. Размер субсидии населенному пункту, району автономного округа определяет приказом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исходя из численности населения населенного пункта, района </w:t>
      </w:r>
      <w:r w:rsidRPr="00444D13">
        <w:rPr>
          <w:rFonts w:ascii="Times New Roman" w:hAnsi="Times New Roman" w:cs="Times New Roman"/>
          <w:sz w:val="24"/>
          <w:szCs w:val="24"/>
        </w:rPr>
        <w:lastRenderedPageBreak/>
        <w:t>автономного округа: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10 до 100 человек - 100,0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101 до 1000 человек - 300,0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1001 до 3000 человек - 800,0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3001 до 5000 человек - 1300,0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5001 до 15000 человек - 1900,0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15001 до 30000 человек - 2500,0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от 30001 до 70000 человек - 4000,0 тыс. рублей;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свыше 70000 человек - 6000,0 тыс. рублей.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Для целей Порядка используются сведения о численности населения населенного пункта, района автономного округа по состоянию на 1 января года, в котором осуществляется расчет размера субсидии, размещенные на официальном сайте Федеральной службы государственной статистики (www.gks.ru).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9. Уровень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образования автономного округа за счет средств бюджета автономного округа составляет 99%, за счет средств бюджета муниципального образования - 1%.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Муниципальные образования автономного округа вправе направлять дополнительные средства местных бюджетов, а также привлекать средства внебюджетных источников, индивидуальных предпринимателей, юридических лиц, общественных организаций, населения населенного пункта, района автономного округа.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Финансирование проектов инициативного бюджетирования за счет других межбюджетных трансфертов из бюджета автономного округа, имеющих целевое назначение не допускается.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10.Условиями предоставления субсидии являются: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наличие муниципальной программы, содержащей комплекс мероприятий, направленных на реализацию проектов (части </w:t>
      </w:r>
      <w:proofErr w:type="gramStart"/>
      <w:r w:rsidRPr="00444D13">
        <w:rPr>
          <w:rFonts w:ascii="Times New Roman" w:hAnsi="Times New Roman" w:cs="Times New Roman"/>
          <w:sz w:val="24"/>
          <w:szCs w:val="24"/>
        </w:rPr>
        <w:t>проектов)  инициативного</w:t>
      </w:r>
      <w:proofErr w:type="gramEnd"/>
      <w:r w:rsidRPr="00444D13">
        <w:rPr>
          <w:rFonts w:ascii="Times New Roman" w:hAnsi="Times New Roman" w:cs="Times New Roman"/>
          <w:sz w:val="24"/>
          <w:szCs w:val="24"/>
        </w:rPr>
        <w:t xml:space="preserve"> бюджетирования, связанных с развитием исторических и иных местных традиций и значение показателя, аналогичного соответствующему целевому показателю государственной программы;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наличие в бюджете муниципального образования бюджетных ассигнований на исполнение расходных обязательств, на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с учетом уровня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>, установленного Порядком;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наличие заключенного между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и администрацией городского округа или муниципального района, в состав которого входит населенный пункт с юбилейной датой в финансовом году, в котором предоставляется субсидия (далее – администрация), соглашения о предоставлении субсидии из бюджета автономного округа на содействие развитию исторических и иных местных традиций (далее – Соглашение).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11. Утратил силу.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lastRenderedPageBreak/>
        <w:t xml:space="preserve">12. Соглашение заключается в автоматизированной системе планирования, бухгалтерского учета и анализа исполнения бюджета "Бюджет" после утверждения бюджета автономного округа и местных бюджетов на очередной финансовый год и плановый период, по форме, установленной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Депфином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13. Утратил силу.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14. Проект Соглашения заполняет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в части данных распорядителя бюджетных средств и направляет администрации не позднее 15 декабря года, предшествующего году предоставления субсидии.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15. Для заключения Соглашения администрация к проекту Соглашения прикрепляет следующие документы: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заверенную копию муниципального правового акта об утверждении муниципальной программы, содержащей комплекс мероприятий, направленных на реализацию проектов инициативного бюджетирования, связанных с развитием исторических и иных местных традиций и значение показателя, аналогичного соответствующему целевому показателю государственной программы;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выписку из решения о бюджете муниципального образования, подтверждающую наличие в местном бюджете бюджетных ассигнований на исполнение расходных обязательств, на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с учетом уровня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>, установленного Порядком;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протокол заседания конкурсной комиссии муниципального образования об итогах конкурсного отбора проектов инициативного бюджетирования.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16. Утратил силу.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16.1. В случае возникновения в ходе реализации проектов инициативного бюджетирования экономии средств субсидии, муниципальное образование в срок до 1 июня года предоставления субсидии может обратиться в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о перераспределении высвободившихся средств на реализацию иных проектов муниципальных образований автономного округа, участвовавших в конкурсном отборе, проведенном до 31 декабря года, предшествующего году предоставления субсидии, но набравших меньшее количество голосов. 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В случае согласования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перераспределения высвободившихся средств на реализацию указанных в абзаце первом настоящего пункта проектов между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и администрацией заключается дополнительное Соглашение к Соглашению. 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Дополнительное Соглашение должно быть заключено не позднее 1 июля года предоставления субсидии.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Для заключения дополнительного Соглашения администрация к проекту Соглашения прикрепляет документы, указанные в пункте 15 Порядка.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17. Перечисление субсидии осуществляется в установленном Департаментом финансов автономного округа порядке на лицевые счета, открытые финансовым органам муниципальных образований в территориальном органе Федерального казначейства, в пределах суммы, необходимой для оплаты денежных обязательств по расходам получателей средств местного бюджета.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lastRenderedPageBreak/>
        <w:t xml:space="preserve">17.1. Оценка эффективности предоставления субсидии осуществляется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 на основании сравнения планируемых и достигнутых муниципальным образованием значений целевого показателя «Доля реализованных проектов, направленных на содействие развитию исторических и иных местных традиций в населенных пунктах, районах автономного округа, в которых проведены мероприятия в связи с наступившими юбилейными датами, к аналогичным проектам, отобранным по результатам конкурса на условиях инициативного бюджетирования» в отчетном финансовом году.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18. Администрация несет ответственность за выполнение условий Соглашения, своевременность, полноту, достоверность представляемых сведений, целевое использование средств субсидии.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 xml:space="preserve">19. Контроль за целевым использованием субсидии осуществляет </w:t>
      </w:r>
      <w:proofErr w:type="spellStart"/>
      <w:r w:rsidRPr="00444D13">
        <w:rPr>
          <w:rFonts w:ascii="Times New Roman" w:hAnsi="Times New Roman" w:cs="Times New Roman"/>
          <w:sz w:val="24"/>
          <w:szCs w:val="24"/>
        </w:rPr>
        <w:t>Депполитики</w:t>
      </w:r>
      <w:proofErr w:type="spellEnd"/>
      <w:r w:rsidRPr="00444D13">
        <w:rPr>
          <w:rFonts w:ascii="Times New Roman" w:hAnsi="Times New Roman" w:cs="Times New Roman"/>
          <w:sz w:val="24"/>
          <w:szCs w:val="24"/>
        </w:rPr>
        <w:t xml:space="preserve"> Югры.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20. Неиспользованный остаток субсидии на конец финансового года подлежит возврату в бюджет автономного округа в порядке, установленном законодательством Российской Федерации.</w:t>
      </w:r>
    </w:p>
    <w:p w:rsidR="0029731B" w:rsidRPr="00444D13" w:rsidRDefault="0029731B" w:rsidP="002973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D13">
        <w:rPr>
          <w:rFonts w:ascii="Times New Roman" w:hAnsi="Times New Roman" w:cs="Times New Roman"/>
          <w:sz w:val="24"/>
          <w:szCs w:val="24"/>
        </w:rPr>
        <w:t>21.  В случае неисполнения или ненадлежащего исполнения обязательств по целевому и эффективному использованию Субсидии администрация несет ответственность в соответствии с действующим законодательством Российской Федерации и автономного округа.</w:t>
      </w:r>
    </w:p>
    <w:p w:rsidR="002047DE" w:rsidRDefault="00132342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/>
    <w:p w:rsidR="007E1751" w:rsidRDefault="007E1751">
      <w:pPr>
        <w:sectPr w:rsidR="007E1751" w:rsidSect="000476A6">
          <w:headerReference w:type="default" r:id="rId7"/>
          <w:pgSz w:w="11906" w:h="16838"/>
          <w:pgMar w:top="1134" w:right="850" w:bottom="1134" w:left="1418" w:header="708" w:footer="708" w:gutter="0"/>
          <w:pgNumType w:start="2768"/>
          <w:cols w:space="708"/>
          <w:docGrid w:linePitch="360"/>
        </w:sectPr>
      </w:pPr>
    </w:p>
    <w:p w:rsidR="007E1751" w:rsidRDefault="007E175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lastRenderedPageBreak/>
        <w:fldChar w:fldCharType="begin"/>
      </w:r>
      <w:r>
        <w:instrText xml:space="preserve"> LINK Excel.Sheet.12 "\\\\doc\\komfin\\Ахметчина Н. Н\\Дума на 2020-2022 годы\\Решение Думы Белоярского района\\proekt resheniya\\045. Расчеты распределения межбюджетных трансфертов\\049.3.36.2 Расчеты субс. на развитие исторических традиций.xlsx" "2020 г!R2C1:R40C9" \a \f 4 \h  \* MERGEFORMAT </w:instrText>
      </w:r>
      <w:r>
        <w:fldChar w:fldCharType="separate"/>
      </w:r>
    </w:p>
    <w:p w:rsidR="00181F02" w:rsidRDefault="007E1751" w:rsidP="00181F02">
      <w:pPr>
        <w:jc w:val="center"/>
        <w:rPr>
          <w:rFonts w:eastAsiaTheme="minorHAnsi"/>
          <w:b/>
          <w:lang w:eastAsia="en-US"/>
        </w:rPr>
      </w:pPr>
      <w:r>
        <w:fldChar w:fldCharType="end"/>
      </w:r>
      <w:r w:rsidRPr="00A54D50">
        <w:rPr>
          <w:rFonts w:eastAsiaTheme="minorHAnsi"/>
          <w:b/>
          <w:lang w:eastAsia="en-US"/>
        </w:rPr>
        <w:t>Расчет субсиди</w:t>
      </w:r>
      <w:r w:rsidR="00181F02">
        <w:rPr>
          <w:rFonts w:eastAsiaTheme="minorHAnsi"/>
          <w:b/>
          <w:lang w:eastAsia="en-US"/>
        </w:rPr>
        <w:t>и</w:t>
      </w:r>
      <w:r w:rsidRPr="00A54D50">
        <w:rPr>
          <w:rFonts w:eastAsiaTheme="minorHAnsi"/>
          <w:b/>
          <w:lang w:eastAsia="en-US"/>
        </w:rPr>
        <w:t xml:space="preserve"> </w:t>
      </w:r>
      <w:r w:rsidR="00181F02">
        <w:rPr>
          <w:rFonts w:eastAsiaTheme="minorHAnsi"/>
          <w:b/>
          <w:lang w:eastAsia="en-US"/>
        </w:rPr>
        <w:t xml:space="preserve">муниципальным образованиям, населенным пунктам Ханты – Мансийского автономного округа – Югры </w:t>
      </w:r>
    </w:p>
    <w:p w:rsidR="007E1751" w:rsidRDefault="00181F02" w:rsidP="00181F02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к юбилейным датам в 2020 году</w:t>
      </w:r>
    </w:p>
    <w:p w:rsidR="007E1751" w:rsidRPr="00A54D50" w:rsidRDefault="007E1751" w:rsidP="007E1751">
      <w:pPr>
        <w:jc w:val="center"/>
        <w:rPr>
          <w:rFonts w:eastAsiaTheme="minorHAnsi"/>
          <w:b/>
          <w:lang w:eastAsia="en-US"/>
        </w:rPr>
      </w:pPr>
    </w:p>
    <w:tbl>
      <w:tblPr>
        <w:tblStyle w:val="7"/>
        <w:tblW w:w="157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8"/>
        <w:gridCol w:w="709"/>
        <w:gridCol w:w="2268"/>
        <w:gridCol w:w="1985"/>
        <w:gridCol w:w="3118"/>
        <w:gridCol w:w="992"/>
        <w:gridCol w:w="2552"/>
        <w:gridCol w:w="1701"/>
        <w:gridCol w:w="1984"/>
      </w:tblGrid>
      <w:tr w:rsidR="007E1751" w:rsidRPr="00A54D50" w:rsidTr="002154B4">
        <w:tc>
          <w:tcPr>
            <w:tcW w:w="458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94814">
              <w:rPr>
                <w:rFonts w:eastAsiaTheme="minorHAnsi"/>
                <w:highlight w:val="yellow"/>
                <w:lang w:eastAsia="en-US"/>
              </w:rPr>
              <w:t xml:space="preserve">                                                                                                                             </w:t>
            </w:r>
            <w:r>
              <w:rPr>
                <w:rFonts w:eastAsiaTheme="minorHAnsi"/>
                <w:highlight w:val="yellow"/>
                <w:lang w:eastAsia="en-US"/>
              </w:rPr>
              <w:t xml:space="preserve">                               </w:t>
            </w: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№ п\п</w:t>
            </w:r>
          </w:p>
        </w:tc>
        <w:tc>
          <w:tcPr>
            <w:tcW w:w="709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№ п/п</w:t>
            </w:r>
          </w:p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мо</w:t>
            </w:r>
            <w:proofErr w:type="spellEnd"/>
          </w:p>
        </w:tc>
        <w:tc>
          <w:tcPr>
            <w:tcW w:w="2268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F3EA6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  <w:r w:rsidR="00836210">
              <w:rPr>
                <w:rFonts w:eastAsiaTheme="minorHAnsi"/>
                <w:sz w:val="20"/>
                <w:szCs w:val="20"/>
                <w:lang w:eastAsia="en-US"/>
              </w:rPr>
              <w:t xml:space="preserve"> населенного пункта</w:t>
            </w:r>
            <w:r w:rsidRPr="00EF3EA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3621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r w:rsidRPr="00EF3EA6">
              <w:rPr>
                <w:rFonts w:eastAsiaTheme="minorHAnsi"/>
                <w:sz w:val="20"/>
                <w:szCs w:val="20"/>
                <w:lang w:eastAsia="en-US"/>
              </w:rPr>
              <w:t>муниципального района</w:t>
            </w:r>
            <w:r w:rsidR="00836210">
              <w:rPr>
                <w:rFonts w:eastAsiaTheme="minorHAnsi"/>
                <w:sz w:val="20"/>
                <w:szCs w:val="20"/>
                <w:lang w:eastAsia="en-US"/>
              </w:rPr>
              <w:t>) юбиляра</w:t>
            </w:r>
          </w:p>
        </w:tc>
        <w:tc>
          <w:tcPr>
            <w:tcW w:w="1985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с.п</w:t>
            </w:r>
            <w:proofErr w:type="spellEnd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./</w:t>
            </w:r>
            <w:proofErr w:type="spellStart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г.п</w:t>
            </w:r>
            <w:proofErr w:type="spellEnd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3118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г.о</w:t>
            </w:r>
            <w:proofErr w:type="spellEnd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./</w:t>
            </w:r>
            <w:proofErr w:type="spellStart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м.р</w:t>
            </w:r>
            <w:proofErr w:type="spellEnd"/>
            <w:r w:rsidRPr="00A54D50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92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Количество лет</w:t>
            </w:r>
          </w:p>
        </w:tc>
        <w:tc>
          <w:tcPr>
            <w:tcW w:w="2552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Численность населения (по городским округам и муниципальным районам, по населенным пунктам на 01.01.2018) (чел.)</w:t>
            </w:r>
          </w:p>
        </w:tc>
        <w:tc>
          <w:tcPr>
            <w:tcW w:w="1701" w:type="dxa"/>
            <w:vAlign w:val="center"/>
          </w:tcPr>
          <w:p w:rsidR="007E1751" w:rsidRPr="00A54D50" w:rsidRDefault="007E1751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Размер субсидии на 20</w:t>
            </w:r>
            <w:r w:rsidR="00836210">
              <w:rPr>
                <w:rFonts w:eastAsiaTheme="minorHAnsi"/>
                <w:sz w:val="20"/>
                <w:szCs w:val="20"/>
                <w:lang w:eastAsia="en-US"/>
              </w:rPr>
              <w:t>20</w:t>
            </w:r>
            <w:r w:rsidRPr="00A54D50">
              <w:rPr>
                <w:rFonts w:eastAsiaTheme="minorHAnsi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Финансирование МО</w:t>
            </w:r>
            <w:r w:rsidR="0083621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E1751" w:rsidRPr="00A54D50" w:rsidTr="002154B4">
        <w:tc>
          <w:tcPr>
            <w:tcW w:w="458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09" w:type="dxa"/>
            <w:vAlign w:val="center"/>
          </w:tcPr>
          <w:p w:rsidR="007E1751" w:rsidRPr="00A54D5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68" w:type="dxa"/>
            <w:vAlign w:val="center"/>
          </w:tcPr>
          <w:p w:rsidR="007E1751" w:rsidRPr="00A54D50" w:rsidRDefault="00181F02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д.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Пашторы</w:t>
            </w:r>
            <w:proofErr w:type="spellEnd"/>
          </w:p>
        </w:tc>
        <w:tc>
          <w:tcPr>
            <w:tcW w:w="1985" w:type="dxa"/>
            <w:vAlign w:val="center"/>
          </w:tcPr>
          <w:p w:rsidR="007E1751" w:rsidRPr="00A54D50" w:rsidRDefault="00181F02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с.п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. Полноват</w:t>
            </w:r>
          </w:p>
        </w:tc>
        <w:tc>
          <w:tcPr>
            <w:tcW w:w="3118" w:type="dxa"/>
            <w:vAlign w:val="center"/>
          </w:tcPr>
          <w:p w:rsidR="007E1751" w:rsidRPr="00A54D50" w:rsidRDefault="007E1751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sz w:val="20"/>
                <w:szCs w:val="20"/>
                <w:lang w:eastAsia="en-US"/>
              </w:rPr>
              <w:t>Белоярский район</w:t>
            </w:r>
          </w:p>
        </w:tc>
        <w:tc>
          <w:tcPr>
            <w:tcW w:w="992" w:type="dxa"/>
            <w:vAlign w:val="center"/>
          </w:tcPr>
          <w:p w:rsidR="007E1751" w:rsidRPr="00A54D5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2552" w:type="dxa"/>
            <w:vAlign w:val="center"/>
          </w:tcPr>
          <w:p w:rsidR="007E1751" w:rsidRPr="00A54D5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01" w:type="dxa"/>
            <w:vAlign w:val="center"/>
          </w:tcPr>
          <w:p w:rsidR="007E1751" w:rsidRPr="00A54D5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100 000,00</w:t>
            </w:r>
          </w:p>
        </w:tc>
        <w:tc>
          <w:tcPr>
            <w:tcW w:w="1984" w:type="dxa"/>
          </w:tcPr>
          <w:p w:rsidR="007E1751" w:rsidRPr="00A54D5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100 000,00</w:t>
            </w:r>
          </w:p>
        </w:tc>
      </w:tr>
      <w:tr w:rsidR="007E1751" w:rsidRPr="00A54D50" w:rsidTr="002154B4">
        <w:tc>
          <w:tcPr>
            <w:tcW w:w="13783" w:type="dxa"/>
            <w:gridSpan w:val="8"/>
          </w:tcPr>
          <w:p w:rsidR="007E1751" w:rsidRPr="00A54D50" w:rsidRDefault="007E1751" w:rsidP="00181F02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A54D50">
              <w:rPr>
                <w:rFonts w:eastAsiaTheme="minorHAnsi"/>
                <w:b/>
                <w:sz w:val="20"/>
                <w:szCs w:val="20"/>
                <w:lang w:eastAsia="en-US"/>
              </w:rPr>
              <w:t>Итого в 20</w:t>
            </w:r>
            <w:r w:rsidR="00181F02">
              <w:rPr>
                <w:rFonts w:eastAsiaTheme="minorHAnsi"/>
                <w:b/>
                <w:sz w:val="20"/>
                <w:szCs w:val="20"/>
                <w:lang w:eastAsia="en-US"/>
              </w:rPr>
              <w:t>20</w:t>
            </w:r>
            <w:r w:rsidRPr="00A54D50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году:</w:t>
            </w:r>
          </w:p>
        </w:tc>
        <w:tc>
          <w:tcPr>
            <w:tcW w:w="1984" w:type="dxa"/>
          </w:tcPr>
          <w:p w:rsidR="007E1751" w:rsidRPr="00A54D50" w:rsidRDefault="00181F02" w:rsidP="002154B4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100 000,00</w:t>
            </w:r>
          </w:p>
        </w:tc>
      </w:tr>
    </w:tbl>
    <w:p w:rsidR="007E1751" w:rsidRDefault="007E1751" w:rsidP="007E1751">
      <w:pPr>
        <w:jc w:val="center"/>
        <w:rPr>
          <w:rFonts w:eastAsiaTheme="minorHAnsi"/>
          <w:b/>
          <w:lang w:eastAsia="en-US"/>
        </w:rPr>
      </w:pPr>
    </w:p>
    <w:p w:rsidR="00181F02" w:rsidRDefault="00181F02" w:rsidP="00181F02">
      <w:pPr>
        <w:jc w:val="center"/>
        <w:rPr>
          <w:rFonts w:eastAsiaTheme="minorHAnsi"/>
          <w:b/>
          <w:lang w:eastAsia="en-US"/>
        </w:rPr>
      </w:pPr>
      <w:r w:rsidRPr="00A54D50">
        <w:rPr>
          <w:rFonts w:eastAsiaTheme="minorHAnsi"/>
          <w:b/>
          <w:lang w:eastAsia="en-US"/>
        </w:rPr>
        <w:t>Расчет субсиди</w:t>
      </w:r>
      <w:r>
        <w:rPr>
          <w:rFonts w:eastAsiaTheme="minorHAnsi"/>
          <w:b/>
          <w:lang w:eastAsia="en-US"/>
        </w:rPr>
        <w:t>и</w:t>
      </w:r>
      <w:r w:rsidRPr="00A54D5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муниципальным образованиям, населенным пунктам Ханты – Мансийского автономного округа – Югры </w:t>
      </w:r>
    </w:p>
    <w:p w:rsidR="00181F02" w:rsidRDefault="00181F02" w:rsidP="00181F02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к юбилейным датам в 2021 году</w:t>
      </w:r>
    </w:p>
    <w:p w:rsidR="007E1751" w:rsidRDefault="007E1751" w:rsidP="00181F02">
      <w:pPr>
        <w:rPr>
          <w:rFonts w:eastAsiaTheme="minorHAnsi"/>
          <w:b/>
          <w:highlight w:val="yellow"/>
          <w:lang w:eastAsia="en-US"/>
        </w:rPr>
      </w:pPr>
    </w:p>
    <w:tbl>
      <w:tblPr>
        <w:tblStyle w:val="8"/>
        <w:tblpPr w:leftFromText="180" w:rightFromText="180" w:vertAnchor="text" w:horzAnchor="margin" w:tblpXSpec="center" w:tblpY="170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885"/>
        <w:gridCol w:w="2092"/>
        <w:gridCol w:w="1984"/>
        <w:gridCol w:w="3119"/>
        <w:gridCol w:w="992"/>
        <w:gridCol w:w="2693"/>
        <w:gridCol w:w="1559"/>
        <w:gridCol w:w="2127"/>
      </w:tblGrid>
      <w:tr w:rsidR="007E1751" w:rsidRPr="00836210" w:rsidTr="00836210">
        <w:trPr>
          <w:trHeight w:val="698"/>
        </w:trPr>
        <w:tc>
          <w:tcPr>
            <w:tcW w:w="392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№ п\п</w:t>
            </w:r>
          </w:p>
        </w:tc>
        <w:tc>
          <w:tcPr>
            <w:tcW w:w="885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№ п/п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мо</w:t>
            </w:r>
            <w:proofErr w:type="spellEnd"/>
          </w:p>
        </w:tc>
        <w:tc>
          <w:tcPr>
            <w:tcW w:w="2092" w:type="dxa"/>
            <w:vAlign w:val="center"/>
          </w:tcPr>
          <w:p w:rsidR="007E1751" w:rsidRPr="00836210" w:rsidRDefault="00836210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Наименование населенного пункта (муниципального района) юбиляра</w:t>
            </w:r>
          </w:p>
        </w:tc>
        <w:tc>
          <w:tcPr>
            <w:tcW w:w="1984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с.п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./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г.п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3119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г.о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./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м.р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92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Количество лет</w:t>
            </w:r>
          </w:p>
        </w:tc>
        <w:tc>
          <w:tcPr>
            <w:tcW w:w="2693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Численность населения (по городским округам и муниципальным районам, по населенным пунктам на 01.01.2018) (чел.)</w:t>
            </w:r>
          </w:p>
        </w:tc>
        <w:tc>
          <w:tcPr>
            <w:tcW w:w="1559" w:type="dxa"/>
            <w:vAlign w:val="center"/>
          </w:tcPr>
          <w:p w:rsidR="007E1751" w:rsidRPr="00836210" w:rsidRDefault="007E1751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Размер субсидии на 202</w:t>
            </w:r>
            <w:r w:rsidR="00836210" w:rsidRPr="00836210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836210" w:rsidRDefault="007E1751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Финансирование </w:t>
            </w:r>
          </w:p>
          <w:p w:rsidR="007E1751" w:rsidRPr="00836210" w:rsidRDefault="007E1751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МО </w:t>
            </w:r>
          </w:p>
        </w:tc>
      </w:tr>
      <w:tr w:rsidR="007E1751" w:rsidRPr="00836210" w:rsidTr="00836210">
        <w:tc>
          <w:tcPr>
            <w:tcW w:w="392" w:type="dxa"/>
          </w:tcPr>
          <w:p w:rsidR="007E1751" w:rsidRPr="00836210" w:rsidRDefault="007E1751" w:rsidP="007E1751">
            <w:pPr>
              <w:pStyle w:val="a8"/>
              <w:numPr>
                <w:ilvl w:val="0"/>
                <w:numId w:val="1"/>
              </w:numPr>
              <w:suppressAutoHyphens w:val="0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="007E1751" w:rsidRPr="0083621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92" w:type="dxa"/>
          </w:tcPr>
          <w:p w:rsidR="007E1751" w:rsidRPr="00836210" w:rsidRDefault="00181F02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с. Казым</w:t>
            </w:r>
          </w:p>
        </w:tc>
        <w:tc>
          <w:tcPr>
            <w:tcW w:w="1984" w:type="dxa"/>
          </w:tcPr>
          <w:p w:rsidR="007E1751" w:rsidRPr="00836210" w:rsidRDefault="007E1751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с.п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. </w:t>
            </w:r>
            <w:r w:rsidR="00181F02" w:rsidRPr="00836210">
              <w:rPr>
                <w:rFonts w:eastAsiaTheme="minorHAnsi"/>
                <w:sz w:val="20"/>
                <w:szCs w:val="20"/>
                <w:lang w:eastAsia="en-US"/>
              </w:rPr>
              <w:t>Казым</w:t>
            </w:r>
          </w:p>
        </w:tc>
        <w:tc>
          <w:tcPr>
            <w:tcW w:w="3119" w:type="dxa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Белоярский район</w:t>
            </w:r>
          </w:p>
        </w:tc>
        <w:tc>
          <w:tcPr>
            <w:tcW w:w="992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90</w:t>
            </w:r>
            <w:r w:rsidR="007E1751"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93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1 227</w:t>
            </w:r>
          </w:p>
        </w:tc>
        <w:tc>
          <w:tcPr>
            <w:tcW w:w="1559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800 000,00</w:t>
            </w:r>
          </w:p>
        </w:tc>
        <w:tc>
          <w:tcPr>
            <w:tcW w:w="2127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800 000,00</w:t>
            </w:r>
          </w:p>
        </w:tc>
      </w:tr>
      <w:tr w:rsidR="007E1751" w:rsidRPr="00836210" w:rsidTr="00836210">
        <w:tc>
          <w:tcPr>
            <w:tcW w:w="12157" w:type="dxa"/>
            <w:gridSpan w:val="7"/>
          </w:tcPr>
          <w:p w:rsidR="007E1751" w:rsidRPr="00836210" w:rsidRDefault="007E1751" w:rsidP="00181F02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Итого в 202</w:t>
            </w:r>
            <w:r w:rsidR="00181F02"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1</w:t>
            </w: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году:</w:t>
            </w:r>
          </w:p>
        </w:tc>
        <w:tc>
          <w:tcPr>
            <w:tcW w:w="1559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800 000,00</w:t>
            </w:r>
          </w:p>
        </w:tc>
        <w:tc>
          <w:tcPr>
            <w:tcW w:w="2127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800 000,00</w:t>
            </w:r>
          </w:p>
        </w:tc>
      </w:tr>
    </w:tbl>
    <w:p w:rsidR="007E1751" w:rsidRDefault="007E1751" w:rsidP="007E1751">
      <w:pPr>
        <w:jc w:val="center"/>
        <w:rPr>
          <w:rFonts w:eastAsiaTheme="minorHAnsi"/>
          <w:b/>
          <w:lang w:eastAsia="en-US"/>
        </w:rPr>
      </w:pPr>
    </w:p>
    <w:p w:rsidR="00181F02" w:rsidRDefault="00181F02" w:rsidP="00181F02">
      <w:pPr>
        <w:jc w:val="center"/>
        <w:rPr>
          <w:rFonts w:eastAsiaTheme="minorHAnsi"/>
          <w:b/>
          <w:lang w:eastAsia="en-US"/>
        </w:rPr>
      </w:pPr>
      <w:r w:rsidRPr="00A54D50">
        <w:rPr>
          <w:rFonts w:eastAsiaTheme="minorHAnsi"/>
          <w:b/>
          <w:lang w:eastAsia="en-US"/>
        </w:rPr>
        <w:t>Расчет субсиди</w:t>
      </w:r>
      <w:r>
        <w:rPr>
          <w:rFonts w:eastAsiaTheme="minorHAnsi"/>
          <w:b/>
          <w:lang w:eastAsia="en-US"/>
        </w:rPr>
        <w:t>и</w:t>
      </w:r>
      <w:r w:rsidRPr="00A54D50"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муниципальным образованиям, населенным пунктам Ханты – Мансийского автономного округа – Югры </w:t>
      </w:r>
    </w:p>
    <w:p w:rsidR="007E1751" w:rsidRDefault="00181F02" w:rsidP="00181F02">
      <w:pPr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к юбилейным датам в 2022 году</w:t>
      </w:r>
    </w:p>
    <w:p w:rsidR="00181F02" w:rsidRDefault="00181F02" w:rsidP="00181F02">
      <w:pPr>
        <w:jc w:val="center"/>
        <w:rPr>
          <w:rFonts w:eastAsiaTheme="minorHAnsi"/>
          <w:b/>
          <w:highlight w:val="yellow"/>
          <w:lang w:eastAsia="en-US"/>
        </w:rPr>
      </w:pPr>
    </w:p>
    <w:tbl>
      <w:tblPr>
        <w:tblStyle w:val="9"/>
        <w:tblW w:w="15778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468"/>
        <w:gridCol w:w="851"/>
        <w:gridCol w:w="1985"/>
        <w:gridCol w:w="2126"/>
        <w:gridCol w:w="3118"/>
        <w:gridCol w:w="993"/>
        <w:gridCol w:w="2551"/>
        <w:gridCol w:w="1559"/>
        <w:gridCol w:w="2127"/>
      </w:tblGrid>
      <w:tr w:rsidR="007E1751" w:rsidRPr="00836210" w:rsidTr="00836210">
        <w:tc>
          <w:tcPr>
            <w:tcW w:w="468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№ п\п</w:t>
            </w:r>
          </w:p>
        </w:tc>
        <w:tc>
          <w:tcPr>
            <w:tcW w:w="851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№ п/п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мо</w:t>
            </w:r>
            <w:proofErr w:type="spellEnd"/>
          </w:p>
        </w:tc>
        <w:tc>
          <w:tcPr>
            <w:tcW w:w="1985" w:type="dxa"/>
            <w:vAlign w:val="center"/>
          </w:tcPr>
          <w:p w:rsidR="007E1751" w:rsidRPr="00836210" w:rsidRDefault="00836210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Наименование населенного пункта (муниципального района) юбиляра</w:t>
            </w:r>
          </w:p>
        </w:tc>
        <w:tc>
          <w:tcPr>
            <w:tcW w:w="2126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с.п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./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г.п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3118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Наименование муниципального образования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(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г.о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./</w:t>
            </w:r>
            <w:proofErr w:type="spellStart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м.р</w:t>
            </w:r>
            <w:proofErr w:type="spellEnd"/>
            <w:r w:rsidRPr="00836210">
              <w:rPr>
                <w:rFonts w:eastAsiaTheme="minorHAnsi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93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Количество лет</w:t>
            </w:r>
          </w:p>
        </w:tc>
        <w:tc>
          <w:tcPr>
            <w:tcW w:w="2551" w:type="dxa"/>
            <w:vAlign w:val="center"/>
          </w:tcPr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Численность населения (по городским округам и муниципальным районам, по населенным пунктам на 01.01.2018) (чел.)</w:t>
            </w:r>
          </w:p>
        </w:tc>
        <w:tc>
          <w:tcPr>
            <w:tcW w:w="1559" w:type="dxa"/>
            <w:vAlign w:val="center"/>
          </w:tcPr>
          <w:p w:rsidR="007E1751" w:rsidRPr="00836210" w:rsidRDefault="007E1751" w:rsidP="0083621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Размер субсидии на 20</w:t>
            </w:r>
            <w:r w:rsidR="00836210" w:rsidRPr="00836210">
              <w:rPr>
                <w:rFonts w:eastAsiaTheme="minorHAnsi"/>
                <w:sz w:val="20"/>
                <w:szCs w:val="20"/>
                <w:lang w:eastAsia="en-US"/>
              </w:rPr>
              <w:t>22</w:t>
            </w:r>
            <w:r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Финансирование </w:t>
            </w:r>
          </w:p>
          <w:p w:rsidR="007E1751" w:rsidRPr="00836210" w:rsidRDefault="007E1751" w:rsidP="002154B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МО</w:t>
            </w:r>
            <w:r w:rsidR="00836210" w:rsidRPr="0083621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81F02" w:rsidRPr="00836210" w:rsidTr="00836210">
        <w:tc>
          <w:tcPr>
            <w:tcW w:w="468" w:type="dxa"/>
          </w:tcPr>
          <w:p w:rsidR="00181F02" w:rsidRPr="00836210" w:rsidRDefault="00181F02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1" w:type="dxa"/>
          </w:tcPr>
          <w:p w:rsidR="00181F02" w:rsidRPr="00836210" w:rsidRDefault="00181F02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83621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6210">
              <w:rPr>
                <w:color w:val="000000"/>
                <w:sz w:val="20"/>
                <w:szCs w:val="20"/>
              </w:rPr>
              <w:t>п. Верхнеказымский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36210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836210">
              <w:rPr>
                <w:color w:val="000000"/>
                <w:sz w:val="20"/>
                <w:szCs w:val="20"/>
              </w:rPr>
              <w:t>. Верхнеказымский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Белоярский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1 826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1 400 000,00</w:t>
            </w:r>
          </w:p>
        </w:tc>
      </w:tr>
      <w:tr w:rsidR="00181F02" w:rsidRPr="00836210" w:rsidTr="00836210">
        <w:tc>
          <w:tcPr>
            <w:tcW w:w="468" w:type="dxa"/>
          </w:tcPr>
          <w:p w:rsidR="00181F02" w:rsidRPr="00836210" w:rsidRDefault="00181F02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51" w:type="dxa"/>
          </w:tcPr>
          <w:p w:rsidR="00181F02" w:rsidRPr="00836210" w:rsidRDefault="00181F02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836210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836210">
              <w:rPr>
                <w:color w:val="000000"/>
                <w:sz w:val="20"/>
                <w:szCs w:val="20"/>
              </w:rPr>
              <w:t>Нумто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36210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836210">
              <w:rPr>
                <w:color w:val="000000"/>
                <w:sz w:val="20"/>
                <w:szCs w:val="20"/>
              </w:rPr>
              <w:t>. Казым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Белоярский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F02" w:rsidRPr="00836210" w:rsidRDefault="00181F02" w:rsidP="00181F02">
            <w:pPr>
              <w:rPr>
                <w:color w:val="000000"/>
                <w:sz w:val="20"/>
                <w:szCs w:val="20"/>
              </w:rPr>
            </w:pPr>
          </w:p>
        </w:tc>
      </w:tr>
      <w:tr w:rsidR="00181F02" w:rsidRPr="00836210" w:rsidTr="00836210">
        <w:tc>
          <w:tcPr>
            <w:tcW w:w="468" w:type="dxa"/>
          </w:tcPr>
          <w:p w:rsidR="00181F02" w:rsidRPr="00836210" w:rsidRDefault="00181F02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851" w:type="dxa"/>
          </w:tcPr>
          <w:p w:rsidR="00181F02" w:rsidRPr="00836210" w:rsidRDefault="00181F02" w:rsidP="00181F02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836210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836210">
              <w:rPr>
                <w:color w:val="000000"/>
                <w:sz w:val="20"/>
                <w:szCs w:val="20"/>
              </w:rPr>
              <w:t>Ванзеват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36210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836210">
              <w:rPr>
                <w:color w:val="000000"/>
                <w:sz w:val="20"/>
                <w:szCs w:val="20"/>
              </w:rPr>
              <w:t>. Полноват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Белоярский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F02" w:rsidRPr="00836210" w:rsidRDefault="00181F02" w:rsidP="00181F02">
            <w:pPr>
              <w:jc w:val="center"/>
              <w:rPr>
                <w:color w:val="000000"/>
                <w:sz w:val="20"/>
                <w:szCs w:val="20"/>
              </w:rPr>
            </w:pPr>
            <w:r w:rsidRPr="00836210">
              <w:rPr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F02" w:rsidRPr="00836210" w:rsidRDefault="00181F02" w:rsidP="00181F02">
            <w:pPr>
              <w:rPr>
                <w:color w:val="000000"/>
                <w:sz w:val="20"/>
                <w:szCs w:val="20"/>
              </w:rPr>
            </w:pPr>
          </w:p>
        </w:tc>
      </w:tr>
      <w:tr w:rsidR="007E1751" w:rsidRPr="00836210" w:rsidTr="00836210">
        <w:tc>
          <w:tcPr>
            <w:tcW w:w="12092" w:type="dxa"/>
            <w:gridSpan w:val="7"/>
          </w:tcPr>
          <w:p w:rsidR="007E1751" w:rsidRPr="00836210" w:rsidRDefault="007E1751" w:rsidP="00181F02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Итого в 202</w:t>
            </w:r>
            <w:r w:rsidR="00181F02"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2</w:t>
            </w: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году:</w:t>
            </w:r>
          </w:p>
        </w:tc>
        <w:tc>
          <w:tcPr>
            <w:tcW w:w="1559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1 400 000,00</w:t>
            </w:r>
          </w:p>
        </w:tc>
        <w:tc>
          <w:tcPr>
            <w:tcW w:w="2127" w:type="dxa"/>
          </w:tcPr>
          <w:p w:rsidR="007E1751" w:rsidRPr="00836210" w:rsidRDefault="00181F02" w:rsidP="002154B4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836210">
              <w:rPr>
                <w:rFonts w:eastAsiaTheme="minorHAnsi"/>
                <w:b/>
                <w:sz w:val="20"/>
                <w:szCs w:val="20"/>
                <w:lang w:eastAsia="en-US"/>
              </w:rPr>
              <w:t>1 400 000,00</w:t>
            </w:r>
          </w:p>
        </w:tc>
      </w:tr>
    </w:tbl>
    <w:p w:rsidR="007E1751" w:rsidRPr="00E94814" w:rsidRDefault="007E1751" w:rsidP="007E1751">
      <w:pPr>
        <w:rPr>
          <w:sz w:val="20"/>
          <w:szCs w:val="20"/>
          <w:highlight w:val="yellow"/>
          <w:lang w:eastAsia="ru-RU"/>
        </w:rPr>
      </w:pPr>
    </w:p>
    <w:p w:rsidR="007E1751" w:rsidRPr="00444D13" w:rsidRDefault="007E1751">
      <w:bookmarkStart w:id="1" w:name="_GoBack"/>
      <w:bookmarkEnd w:id="1"/>
    </w:p>
    <w:sectPr w:rsidR="007E1751" w:rsidRPr="00444D13" w:rsidSect="007E1751">
      <w:pgSz w:w="16838" w:h="11906" w:orient="landscape"/>
      <w:pgMar w:top="1418" w:right="1134" w:bottom="850" w:left="1134" w:header="708" w:footer="708" w:gutter="0"/>
      <w:pgNumType w:start="27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6A6" w:rsidRDefault="000476A6" w:rsidP="000476A6">
      <w:r>
        <w:separator/>
      </w:r>
    </w:p>
  </w:endnote>
  <w:endnote w:type="continuationSeparator" w:id="0">
    <w:p w:rsidR="000476A6" w:rsidRDefault="000476A6" w:rsidP="0004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6A6" w:rsidRDefault="000476A6" w:rsidP="000476A6">
      <w:r>
        <w:separator/>
      </w:r>
    </w:p>
  </w:footnote>
  <w:footnote w:type="continuationSeparator" w:id="0">
    <w:p w:rsidR="000476A6" w:rsidRDefault="000476A6" w:rsidP="00047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6A6" w:rsidRDefault="000476A6">
    <w:pPr>
      <w:pStyle w:val="a3"/>
      <w:jc w:val="right"/>
    </w:pPr>
  </w:p>
  <w:p w:rsidR="000476A6" w:rsidRDefault="000476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93281"/>
    <w:multiLevelType w:val="hybridMultilevel"/>
    <w:tmpl w:val="874E6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1B"/>
    <w:rsid w:val="000476A6"/>
    <w:rsid w:val="00132342"/>
    <w:rsid w:val="00181F02"/>
    <w:rsid w:val="0029731B"/>
    <w:rsid w:val="00444D13"/>
    <w:rsid w:val="007104D7"/>
    <w:rsid w:val="007E1751"/>
    <w:rsid w:val="00836210"/>
    <w:rsid w:val="00B641F5"/>
    <w:rsid w:val="00DF0557"/>
    <w:rsid w:val="00FD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BEF8"/>
  <w15:docId w15:val="{45922770-0BE7-40E8-BC69-90D19366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4D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7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76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76A6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0476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76A6"/>
    <w:rPr>
      <w:rFonts w:ascii="Times New Roman" w:eastAsia="Batang" w:hAnsi="Times New Roman" w:cs="Times New Roman"/>
      <w:sz w:val="24"/>
      <w:szCs w:val="24"/>
      <w:lang w:eastAsia="ko-KR"/>
    </w:rPr>
  </w:style>
  <w:style w:type="table" w:styleId="a7">
    <w:name w:val="Table Grid"/>
    <w:basedOn w:val="a1"/>
    <w:uiPriority w:val="59"/>
    <w:rsid w:val="007E1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E1751"/>
    <w:pPr>
      <w:suppressAutoHyphens/>
      <w:spacing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table" w:customStyle="1" w:styleId="7">
    <w:name w:val="Сетка таблицы7"/>
    <w:basedOn w:val="a1"/>
    <w:next w:val="a7"/>
    <w:uiPriority w:val="59"/>
    <w:rsid w:val="007E1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7E1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7E1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Бетехтина Ксения Александровна</dc:creator>
  <cp:keywords/>
  <dc:description/>
  <cp:lastModifiedBy>Григорьева Алена Евгеньевна</cp:lastModifiedBy>
  <cp:revision>9</cp:revision>
  <dcterms:created xsi:type="dcterms:W3CDTF">2019-10-15T09:18:00Z</dcterms:created>
  <dcterms:modified xsi:type="dcterms:W3CDTF">2019-11-11T11:31:00Z</dcterms:modified>
</cp:coreProperties>
</file>